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北京市文化市场综合执法总队《涉外文化艺术表演及展览检查单》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演出或展览情况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造成恶劣影响或引起外交事件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是否造成恶劣影响或引起外交事件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造成恶劣影响或引起外交事件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造成恶劣影响或引起外交事件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5E81B19"/>
    <w:rsid w:val="18864DF2"/>
    <w:rsid w:val="394D43E6"/>
    <w:rsid w:val="4D4F114B"/>
    <w:rsid w:val="5D5D1D9E"/>
    <w:rsid w:val="6924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2021-09-09T03:12:27Z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AE96C1D48DEE42E08AFFB139E3D41F89</vt:lpwstr>
  </property>
</Properties>
</file>